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Johnson William Eric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15000 VALMONT PLAZA</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OMAHA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VALMONT INDUSTRIES INC</w:t>
              </w:r>
            </w:hyperlink>
            <w:r>
              <w:rPr/>
              <w:t xml:space="preserve"> [ </w:t>
            </w:r>
            <w:r>
              <w:rPr>
                <w:rFonts w:ascii="Times;serif" w:hAnsi="Times;serif"/>
                <w:color w:val="0000FF"/>
                <w:sz w:val="24"/>
                <w:shd w:fill="FFFFFF" w:val="clear"/>
              </w:rPr>
              <w:t>VMI</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450.68</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POA attached.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Schwietz for William Eric Johnson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johnsonpoa.htm"/>
      <w:bookmarkStart w:id="3" w:name="ksjohnsonpoa"/>
      <w:bookmarkEnd w:id="2"/>
      <w:bookmarkEnd w:id="3"/>
      <w:r>
        <w:rPr>
          <w:rFonts w:ascii="Times New Roman" w:hAnsi="Times New Roman"/>
          <w:color w:val="000000"/>
          <w:sz w:val="20"/>
        </w:rPr>
        <w:t>POWER OF ATTORNEY</w:t>
      </w:r>
      <w:r>
        <w:rPr/>
        <w:t xml:space="preserve"> </w:t>
      </w:r>
      <w:r>
        <w:br w:type="page"/>
      </w:r>
    </w:p>
    <w:p>
      <w:pPr>
        <w:pStyle w:val="TextBody"/>
        <w:bidi w:val="0"/>
        <w:spacing w:before="0" w:after="0"/>
        <w:jc w:val="center"/>
        <w:rPr/>
      </w:pPr>
      <w:r>
        <w:rPr/>
        <w:t xml:space="preserve">  </w:t>
      </w:r>
    </w:p>
    <w:p>
      <w:pPr>
        <w:pStyle w:val="TextBody"/>
        <w:bidi w:val="0"/>
        <w:spacing w:before="0" w:after="0"/>
        <w:ind w:left="0" w:right="0" w:hanging="9"/>
        <w:jc w:val="left"/>
        <w:rPr>
          <w:rFonts w:ascii="Times New Roman" w:hAnsi="Times New Roman"/>
          <w:color w:val="000000"/>
          <w:sz w:val="20"/>
        </w:rPr>
      </w:pPr>
      <w:r>
        <w:rPr>
          <w:rFonts w:ascii="Times New Roman" w:hAnsi="Times New Roman"/>
          <w:color w:val="000000"/>
          <w:sz w:val="20"/>
        </w:rPr>
        <w:t xml:space="preserve">The undersigned hereby makes, constitutes and appoints John Schwietz, and with full power of substitution, re-substitution and delegation, the undersigned’s true and lawful attorney in fact (such person and their substitutes and delegees being referred to herein as the “Attorney-in-Fact”), with full power to act for the undersigned and in the undersigned’s name, place and stead, in the undersigned’s capacity as an officer, director or stockholder of Valmont Industries, Inc. (the “Company”), to: </w:t>
      </w:r>
    </w:p>
    <w:p>
      <w:pPr>
        <w:pStyle w:val="TextBody"/>
        <w:bidi w:val="0"/>
        <w:spacing w:before="0" w:after="283"/>
        <w:jc w:val="left"/>
        <w:rPr/>
      </w:pPr>
      <w:r>
        <w:rPr/>
        <w:t xml:space="preserve">  </w:t>
      </w:r>
    </w:p>
    <w:p>
      <w:pPr>
        <w:pStyle w:val="TextBody"/>
        <w:numPr>
          <w:ilvl w:val="0"/>
          <w:numId w:val="2"/>
        </w:numPr>
        <w:tabs>
          <w:tab w:val="clear" w:pos="1134"/>
          <w:tab w:val="left" w:pos="1775" w:leader="none"/>
        </w:tabs>
        <w:bidi w:val="0"/>
        <w:spacing w:before="0" w:after="240"/>
        <w:ind w:left="1775" w:right="0" w:hanging="283"/>
        <w:jc w:val="left"/>
        <w:rPr>
          <w:rFonts w:ascii="Times New Roman" w:hAnsi="Times New Roman"/>
          <w:sz w:val="20"/>
        </w:rPr>
      </w:pPr>
      <w:r>
        <w:rPr>
          <w:rFonts w:ascii="Times New Roman" w:hAnsi="Times New Roman"/>
          <w:sz w:val="20"/>
        </w:rPr>
        <w:t xml:space="preserve">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 of the Securities Exchange Act of 1934, as amended (the “Exchange Act”), Rule 144 under the Securities Act of 1933 (“Rule 144”), or any rule or regulation of the SEC; </w:t>
      </w:r>
    </w:p>
    <w:p>
      <w:pPr>
        <w:pStyle w:val="TextBody"/>
        <w:numPr>
          <w:ilvl w:val="0"/>
          <w:numId w:val="2"/>
        </w:numPr>
        <w:tabs>
          <w:tab w:val="clear" w:pos="1134"/>
          <w:tab w:val="left" w:pos="1775" w:leader="none"/>
        </w:tabs>
        <w:bidi w:val="0"/>
        <w:spacing w:before="0" w:after="240"/>
        <w:ind w:left="1775" w:right="0" w:hanging="283"/>
        <w:jc w:val="left"/>
        <w:rPr>
          <w:rFonts w:ascii="Times New Roman" w:hAnsi="Times New Roman"/>
          <w:sz w:val="20"/>
        </w:rPr>
      </w:pPr>
      <w:r>
        <w:rPr>
          <w:rFonts w:ascii="Times New Roman" w:hAnsi="Times New Roman"/>
          <w:sz w:val="20"/>
        </w:rPr>
        <w:t xml:space="preserve">execute for and on behalf of the undersigned, in the undersigned's capacity as an officer, director or stockholder of the Company, on Forms 3, 4 and 5, Schedule 13D and 13G, or Form 144; </w:t>
      </w:r>
    </w:p>
    <w:p>
      <w:pPr>
        <w:pStyle w:val="TextBody"/>
        <w:numPr>
          <w:ilvl w:val="0"/>
          <w:numId w:val="2"/>
        </w:numPr>
        <w:tabs>
          <w:tab w:val="clear" w:pos="1134"/>
          <w:tab w:val="left" w:pos="1775" w:leader="none"/>
        </w:tabs>
        <w:bidi w:val="0"/>
        <w:spacing w:before="0" w:after="240"/>
        <w:ind w:left="1775" w:right="0" w:hanging="283"/>
        <w:jc w:val="left"/>
        <w:rPr>
          <w:rFonts w:ascii="Times New Roman" w:hAnsi="Times New Roman"/>
          <w:sz w:val="20"/>
        </w:rPr>
      </w:pPr>
      <w:r>
        <w:rPr>
          <w:rFonts w:ascii="Times New Roman" w:hAnsi="Times New Roman"/>
          <w:sz w:val="20"/>
        </w:rPr>
        <w:t xml:space="preserve">do and perform any and all acts for and on behalf of the undersigned which may be necessary or desirable to complete the execution of any such forms and the timely filing of such forms with the SEC and any other authority; </w:t>
      </w:r>
    </w:p>
    <w:p>
      <w:pPr>
        <w:pStyle w:val="TextBody"/>
        <w:numPr>
          <w:ilvl w:val="0"/>
          <w:numId w:val="2"/>
        </w:numPr>
        <w:tabs>
          <w:tab w:val="clear" w:pos="1134"/>
          <w:tab w:val="left" w:pos="1775" w:leader="none"/>
        </w:tabs>
        <w:bidi w:val="0"/>
        <w:spacing w:before="0" w:after="240"/>
        <w:ind w:left="1775" w:right="0" w:hanging="283"/>
        <w:jc w:val="left"/>
        <w:rPr>
          <w:rFonts w:ascii="Times New Roman" w:hAnsi="Times New Roman"/>
          <w:sz w:val="20"/>
        </w:rPr>
      </w:pPr>
      <w:r>
        <w:rPr>
          <w:rFonts w:ascii="Times New Roman" w:hAnsi="Times New Roman"/>
          <w:sz w:val="20"/>
        </w:rPr>
        <w:t xml:space="preserve">serve on my behalf as my account administrator, user, or technical administrator, in each such capacity, with all authority permitted thereto under EDGAR Next with respect to my SEC filings (including Forms 3, 4, and 5, Schedule 13D and 13G, or Form 144); and </w:t>
      </w:r>
    </w:p>
    <w:p>
      <w:pPr>
        <w:pStyle w:val="TextBody"/>
        <w:numPr>
          <w:ilvl w:val="0"/>
          <w:numId w:val="2"/>
        </w:numPr>
        <w:tabs>
          <w:tab w:val="clear" w:pos="1134"/>
          <w:tab w:val="left" w:pos="1775" w:leader="none"/>
        </w:tabs>
        <w:bidi w:val="0"/>
        <w:spacing w:before="0" w:after="240"/>
        <w:ind w:left="1775" w:right="0" w:hanging="283"/>
        <w:jc w:val="left"/>
        <w:rPr>
          <w:rFonts w:ascii="Times New Roman" w:hAnsi="Times New Roman"/>
          <w:sz w:val="20"/>
        </w:rPr>
      </w:pPr>
      <w:r>
        <w:rPr>
          <w:rFonts w:ascii="Times New Roman" w:hAnsi="Times New Roman"/>
          <w:sz w:val="20"/>
        </w:rPr>
        <w:t xml:space="preserve">take any other action of any type whatsoever in connection with the foregoing that, in the opinion of such Attorney-in-Fact, may be of benefit to, in the best interest of, or legally required by, the undersigned, it being understood that the documents executed </w:t>
      </w:r>
      <w:r>
        <w:rPr>
          <w:rFonts w:ascii="Times New Roman" w:hAnsi="Times New Roman"/>
          <w:color w:val="000000"/>
          <w:sz w:val="20"/>
        </w:rPr>
        <w:t>by such Attorney-in-Fact on behalf of the undersigned pursuant to this Power of Attorney shall be in such form and shall contain such terms and conditions as such Attorney-in-Fact may approve in such Attorney-in-Fact’s discretion.</w:t>
      </w:r>
      <w:r>
        <w:rPr>
          <w:rFonts w:ascii="Times New Roman" w:hAnsi="Times New Roman"/>
          <w:sz w:val="20"/>
        </w:rPr>
        <w:t xml:space="preserve"> </w:t>
      </w:r>
    </w:p>
    <w:p>
      <w:pPr>
        <w:pStyle w:val="TextBody"/>
        <w:bidi w:val="0"/>
        <w:spacing w:before="0" w:after="0"/>
        <w:ind w:left="0" w:right="0" w:hanging="5"/>
        <w:jc w:val="left"/>
        <w:rPr/>
      </w:pPr>
      <w:r>
        <w:rPr>
          <w:rFonts w:ascii="Times New Roman" w:hAnsi="Times New Roman"/>
          <w:color w:val="000000"/>
          <w:sz w:val="20"/>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with full power of substitution, re-substitution, delegation or revocation, hereby ratifying and confirming all that such Attorney-in-Fact, or such Attorney-in-Fact’s substitute, re-substitute or delegate, shall lawfully do or cause to be done by virtue of this Power of Attorney and the rights and powers herein granted. The undersigned acknowledges that each such Attorney-in-Fact, in serving in such capacity at the request of the undersigned, is not assuming any of the undersigned's responsibilities to comply with the Exchange Act or Rule 144.</w:t>
      </w:r>
      <w:r>
        <w:rPr/>
        <w:t xml:space="preserve"> </w:t>
      </w:r>
    </w:p>
    <w:p>
      <w:pPr>
        <w:pStyle w:val="TextBody"/>
        <w:bidi w:val="0"/>
        <w:spacing w:before="0" w:after="0"/>
        <w:jc w:val="left"/>
        <w:rPr/>
      </w:pPr>
      <w:r>
        <w:rPr/>
        <w:t xml:space="preserve">  </w:t>
      </w:r>
    </w:p>
    <w:p>
      <w:pPr>
        <w:pStyle w:val="TextBody"/>
        <w:bidi w:val="0"/>
        <w:spacing w:before="0" w:after="0"/>
        <w:ind w:left="0" w:right="0" w:hanging="10"/>
        <w:jc w:val="left"/>
        <w:rPr/>
      </w:pPr>
      <w:r>
        <w:rPr>
          <w:rFonts w:ascii="Times New Roman" w:hAnsi="Times New Roman"/>
          <w:color w:val="000000"/>
          <w:sz w:val="20"/>
        </w:rPr>
        <w:t xml:space="preserve">This Power of Attorney shall remain in full force and effect until the undersigned is no longer required to file Forms 3, 4 and 5, </w:t>
      </w:r>
      <w:r>
        <w:rPr>
          <w:rFonts w:ascii="Times New Roman" w:hAnsi="Times New Roman"/>
          <w:sz w:val="20"/>
        </w:rPr>
        <w:t>Schedule 13D and 13G,</w:t>
      </w:r>
      <w:r>
        <w:rPr>
          <w:color w:val="000000"/>
        </w:rPr>
        <w:t> </w:t>
      </w:r>
      <w:r>
        <w:rPr>
          <w:rFonts w:ascii="Times New Roman" w:hAnsi="Times New Roman"/>
          <w:color w:val="000000"/>
          <w:sz w:val="20"/>
        </w:rPr>
        <w:t>or Form 144 with respect to the undersigned's holdings of and transactions in securities issued by the Company, unless earlier revoked by the undersigned in a signed writing delivered to the foregoing attorneys-in-fact.</w:t>
      </w:r>
      <w:r>
        <w:rPr/>
        <w:t xml:space="preserve"> </w:t>
      </w:r>
    </w:p>
    <w:p>
      <w:pPr>
        <w:pStyle w:val="TextBody"/>
        <w:bidi w:val="0"/>
        <w:spacing w:before="0" w:after="0"/>
        <w:jc w:val="left"/>
        <w:rPr/>
      </w:pPr>
      <w:r>
        <w:rPr/>
        <w:t xml:space="preserve">  </w:t>
      </w:r>
    </w:p>
    <w:p>
      <w:pPr>
        <w:pStyle w:val="TextBody"/>
        <w:bidi w:val="0"/>
        <w:spacing w:before="0" w:after="0"/>
        <w:ind w:left="0" w:right="0" w:hanging="3"/>
        <w:jc w:val="left"/>
        <w:rPr/>
      </w:pPr>
      <w:r>
        <w:rPr>
          <w:rFonts w:ascii="Times New Roman" w:hAnsi="Times New Roman"/>
          <w:color w:val="000000"/>
          <w:sz w:val="20"/>
        </w:rPr>
        <w:t>IN WITNESS WHEREOF, the undersigned has caused this Power of Attorney to be executed as of this 27</w:t>
      </w:r>
      <w:r>
        <w:rPr>
          <w:rFonts w:ascii="Times New Roman" w:hAnsi="Times New Roman"/>
          <w:color w:val="000000"/>
          <w:sz w:val="14"/>
        </w:rPr>
        <w:t>th</w:t>
      </w:r>
      <w:r>
        <w:rPr>
          <w:color w:val="000000"/>
        </w:rPr>
        <w:t> </w:t>
      </w:r>
      <w:r>
        <w:rPr>
          <w:rFonts w:ascii="Times New Roman" w:hAnsi="Times New Roman"/>
          <w:color w:val="000000"/>
          <w:sz w:val="20"/>
        </w:rPr>
        <w:t>day of April 2026.</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ind w:left="0" w:right="0" w:hanging="3"/>
        <w:jc w:val="left"/>
        <w:rPr/>
      </w:pPr>
      <w:r>
        <w:rPr>
          <w:rFonts w:ascii="Times New Roman" w:hAnsi="Times New Roman"/>
          <w:color w:val="000000"/>
          <w:sz w:val="20"/>
          <w:u w:val="single"/>
        </w:rPr>
        <w:t>_/s/ William Eric Johnson</w:t>
      </w:r>
      <w:r>
        <w:rPr>
          <w:rFonts w:ascii="Times New Roman" w:hAnsi="Times New Roman"/>
          <w:color w:val="000000"/>
          <w:sz w:val="20"/>
        </w:rPr>
        <w:t>____</w:t>
      </w:r>
      <w:r>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75260"/>
                <wp:effectExtent l="0" t="0" r="0" b="0"/>
                <wp:wrapSquare wrapText="right"/>
                <wp:docPr id="5" name="Frame1"/>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rFonts w:ascii="Times New Roman" w:hAnsi="Times New Roman"/>
                                <w:color w:val="000000"/>
                                <w:sz w:val="20"/>
                              </w:rPr>
                              <w:t>Signed:</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color w:val="000000"/>
                          <w:sz w:val="20"/>
                        </w:rPr>
                        <w:t>Signed:</w:t>
                      </w:r>
                      <w:r>
                        <w:rPr/>
                        <w:t xml:space="preserve"> </w:t>
                      </w:r>
                    </w:p>
                  </w:txbxContent>
                </v:textbox>
                <w10:wrap type="square" side="right"/>
              </v:rect>
            </w:pict>
          </mc:Fallback>
        </mc:AlternateContent>
      </w:r>
    </w:p>
    <w:p>
      <w:pPr>
        <w:pStyle w:val="TextBody"/>
        <w:bidi w:val="0"/>
        <w:spacing w:before="0" w:after="0"/>
        <w:jc w:val="left"/>
        <w:rPr/>
      </w:pPr>
      <w:r>
        <w:rPr>
          <w:color w:val="000000"/>
        </w:rPr>
        <w:t>               </w:t>
      </w:r>
      <w:r>
        <w:rPr>
          <w:rFonts w:ascii="Times New Roman" w:hAnsi="Times New Roman"/>
          <w:color w:val="000000"/>
          <w:sz w:val="20"/>
        </w:rPr>
        <w:t>William Eric Johnson</w:t>
      </w:r>
      <w:r>
        <w:rPr/>
        <w:t xml:space="preserve"> </w:t>
      </w:r>
    </w:p>
    <w:p>
      <w:pPr>
        <w:pStyle w:val="TextBody"/>
        <w:bidi w:val="0"/>
        <w:spacing w:before="0" w:after="0"/>
        <w:jc w:val="both"/>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NumberingSymbols">
    <w:name w:val="Numbering Symbols"/>
    <w:qFormat/>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7656" TargetMode="External"/><Relationship Id="rId5" Type="http://schemas.openxmlformats.org/officeDocument/2006/relationships/hyperlink" Target="http://www.sec.gov/cgi-bin/browse-edgar?action=getcompany&amp;CIK=00001027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1165</Words>
  <Characters>6175</Characters>
  <CharactersWithSpaces>7296</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